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C57616F"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30C70CDF" w:rsidR="007135DA" w:rsidRDefault="00957AB9" w:rsidP="000A0328">
      <w:pPr>
        <w:rPr>
          <w:rFonts w:ascii="Arial" w:hAnsi="Arial" w:cs="Arial"/>
        </w:rPr>
      </w:pPr>
      <w:r w:rsidRPr="00CD42CD">
        <w:rPr>
          <w:rFonts w:ascii="Arial" w:hAnsi="Arial" w:cs="Arial"/>
          <w:color w:val="000000" w:themeColor="text1"/>
        </w:rPr>
        <w:t>Widcombe Surgery</w:t>
      </w:r>
      <w:r w:rsidR="008F388E" w:rsidRPr="00CD42CD">
        <w:rPr>
          <w:rFonts w:ascii="Arial" w:hAnsi="Arial" w:cs="Arial"/>
          <w:color w:val="000000" w:themeColor="text1"/>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0DA8B7D4"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957AB9" w:rsidRPr="00CD42CD">
        <w:rPr>
          <w:rFonts w:ascii="Arial" w:hAnsi="Arial" w:cs="Arial"/>
          <w:color w:val="000000" w:themeColor="text1"/>
        </w:rPr>
        <w:t>Widcombe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xml:space="preserve">, including information relating to your sex </w:t>
      </w:r>
      <w:proofErr w:type="gramStart"/>
      <w:r w:rsidR="002E3A00">
        <w:rPr>
          <w:rFonts w:ascii="Arial" w:hAnsi="Arial" w:cs="Arial"/>
        </w:rPr>
        <w:t>life</w:t>
      </w:r>
      <w:proofErr w:type="gramEnd"/>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w:t>
      </w:r>
      <w:proofErr w:type="gramStart"/>
      <w:r w:rsidR="009562FD">
        <w:rPr>
          <w:rFonts w:ascii="Arial" w:hAnsi="Arial" w:cs="Arial"/>
        </w:rPr>
        <w:t>require</w:t>
      </w:r>
      <w:proofErr w:type="gramEnd"/>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w:t>
      </w:r>
      <w:proofErr w:type="gramStart"/>
      <w:r w:rsidR="006B2176">
        <w:rPr>
          <w:rFonts w:ascii="Arial" w:hAnsi="Arial" w:cs="Arial"/>
        </w:rPr>
        <w:t>require</w:t>
      </w:r>
      <w:proofErr w:type="gramEnd"/>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 xml:space="preserve">To help us monitor and manage our </w:t>
      </w:r>
      <w:proofErr w:type="gramStart"/>
      <w:r>
        <w:rPr>
          <w:rFonts w:ascii="Arial" w:hAnsi="Arial" w:cs="Arial"/>
        </w:rPr>
        <w:t>services</w:t>
      </w:r>
      <w:proofErr w:type="gramEnd"/>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0"/>
      <w:r w:rsidRPr="00052FAF">
        <w:rPr>
          <w:rFonts w:ascii="Arial" w:hAnsi="Arial" w:cs="Arial"/>
        </w:rPr>
        <w:t>Call recording</w:t>
      </w:r>
      <w:commentRangeEnd w:id="0"/>
      <w:r w:rsidR="001455C4">
        <w:rPr>
          <w:rStyle w:val="CommentReference"/>
          <w:rFonts w:asciiTheme="minorHAnsi" w:eastAsiaTheme="minorHAnsi" w:hAnsiTheme="minorHAnsi" w:cstheme="minorBidi"/>
          <w:color w:val="auto"/>
        </w:rPr>
        <w:commentReference w:id="0"/>
      </w:r>
    </w:p>
    <w:p w14:paraId="2D8EC97D" w14:textId="66A52610"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957AB9" w:rsidRPr="00CD42CD">
        <w:rPr>
          <w:rFonts w:ascii="Arial" w:hAnsi="Arial" w:cs="Arial"/>
          <w:color w:val="000000" w:themeColor="text1"/>
        </w:rPr>
        <w:t>Widcombe Surgery</w:t>
      </w:r>
      <w:r w:rsidRPr="00CD42CD">
        <w:rPr>
          <w:rFonts w:ascii="Arial" w:hAnsi="Arial" w:cs="Arial"/>
          <w:color w:val="000000" w:themeColor="text1"/>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1"/>
      <w:r>
        <w:rPr>
          <w:rFonts w:ascii="Arial" w:hAnsi="Arial" w:cs="Arial"/>
        </w:rPr>
        <w:t>Primary Care Network</w:t>
      </w:r>
      <w:commentRangeEnd w:id="1"/>
      <w:r w:rsidR="00EB2831">
        <w:rPr>
          <w:rStyle w:val="CommentReference"/>
          <w:rFonts w:asciiTheme="minorHAnsi" w:eastAsiaTheme="minorHAnsi" w:hAnsiTheme="minorHAnsi" w:cstheme="minorBidi"/>
          <w:color w:val="auto"/>
        </w:rPr>
        <w:commentReference w:id="1"/>
      </w:r>
    </w:p>
    <w:p w14:paraId="6EE5EBAE" w14:textId="40000DA6" w:rsidR="0091694F" w:rsidRPr="0091694F" w:rsidRDefault="00957AB9" w:rsidP="0091694F">
      <w:pPr>
        <w:ind w:left="720"/>
        <w:rPr>
          <w:rFonts w:ascii="Arial" w:hAnsi="Arial" w:cs="Arial"/>
        </w:rPr>
      </w:pPr>
      <w:r w:rsidRPr="00CD42CD">
        <w:rPr>
          <w:rFonts w:ascii="Arial" w:hAnsi="Arial" w:cs="Arial"/>
          <w:color w:val="000000" w:themeColor="text1"/>
        </w:rPr>
        <w:t>Widcombe Surgery</w:t>
      </w:r>
      <w:r w:rsidR="00A22260" w:rsidRPr="00CD42CD">
        <w:rPr>
          <w:rFonts w:ascii="Arial" w:hAnsi="Arial" w:cs="Arial"/>
          <w:color w:val="000000" w:themeColor="text1"/>
        </w:rPr>
        <w:t xml:space="preserve"> </w:t>
      </w:r>
      <w:r w:rsidR="00A22260">
        <w:rPr>
          <w:rFonts w:ascii="Arial" w:hAnsi="Arial" w:cs="Arial"/>
        </w:rPr>
        <w:t xml:space="preserve">is a member of the </w:t>
      </w:r>
      <w:r w:rsidRPr="00CD42CD">
        <w:rPr>
          <w:rFonts w:ascii="Arial" w:hAnsi="Arial" w:cs="Arial"/>
          <w:color w:val="000000" w:themeColor="text1"/>
        </w:rPr>
        <w:t>Bath Independents PCN</w:t>
      </w:r>
      <w:r w:rsidR="0055336F" w:rsidRPr="00CD42CD">
        <w:rPr>
          <w:rFonts w:ascii="Arial" w:hAnsi="Arial" w:cs="Arial"/>
          <w:color w:val="000000" w:themeColor="text1"/>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829813B"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957AB9" w:rsidRPr="00CD42CD">
        <w:rPr>
          <w:rFonts w:ascii="Arial" w:hAnsi="Arial" w:cs="Arial"/>
          <w:color w:val="000000" w:themeColor="text1"/>
        </w:rPr>
        <w:t>Widcombe Surgery</w:t>
      </w:r>
      <w:r w:rsidRPr="00CD42CD">
        <w:rPr>
          <w:rFonts w:ascii="Arial" w:hAnsi="Arial" w:cs="Arial"/>
          <w:color w:val="000000" w:themeColor="text1"/>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CD42CD" w:rsidP="00CE0582">
      <w:pPr>
        <w:pStyle w:val="ListParagraph"/>
        <w:rPr>
          <w:rFonts w:ascii="Arial" w:hAnsi="Arial" w:cs="Arial"/>
        </w:rPr>
      </w:pPr>
      <w:hyperlink r:id="rId15"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5EDC6E8A" w14:textId="5D186129" w:rsidR="00EA71C5" w:rsidRPr="00EC7CE6" w:rsidRDefault="00957AB9" w:rsidP="00EC7CE6">
      <w:pPr>
        <w:ind w:left="720"/>
        <w:rPr>
          <w:rFonts w:ascii="Arial" w:hAnsi="Arial" w:cs="Arial"/>
        </w:rPr>
      </w:pPr>
      <w:r w:rsidRPr="00CD42CD">
        <w:rPr>
          <w:rFonts w:ascii="Arial" w:hAnsi="Arial" w:cs="Arial"/>
          <w:color w:val="000000" w:themeColor="text1"/>
        </w:rPr>
        <w:t>Widcombe Surgery</w:t>
      </w:r>
      <w:r w:rsidR="00EA71C5" w:rsidRPr="00EC7CE6">
        <w:rPr>
          <w:rFonts w:ascii="Arial" w:hAnsi="Arial" w:cs="Arial"/>
        </w:rPr>
        <w:t xml:space="preserve"> uses the system in the following </w:t>
      </w:r>
      <w:proofErr w:type="gramStart"/>
      <w:r w:rsidR="00EA71C5" w:rsidRPr="00EC7CE6">
        <w:rPr>
          <w:rFonts w:ascii="Arial" w:hAnsi="Arial" w:cs="Arial"/>
        </w:rPr>
        <w:t>way</w:t>
      </w:r>
      <w:proofErr w:type="gramEnd"/>
      <w:r w:rsidR="00EA71C5" w:rsidRPr="00EC7CE6">
        <w:rPr>
          <w:rFonts w:ascii="Arial" w:hAnsi="Arial" w:cs="Arial"/>
        </w:rPr>
        <w:t xml:space="preserve"> </w:t>
      </w:r>
    </w:p>
    <w:p w14:paraId="3C507882" w14:textId="77777777" w:rsidR="00EA71C5" w:rsidRDefault="00EA71C5" w:rsidP="00EA71C5">
      <w:pPr>
        <w:pStyle w:val="ListParagraph"/>
        <w:numPr>
          <w:ilvl w:val="0"/>
          <w:numId w:val="11"/>
        </w:numPr>
        <w:spacing w:after="0" w:line="240" w:lineRule="auto"/>
        <w:contextualSpacing w:val="0"/>
        <w:rPr>
          <w:rFonts w:ascii="Arial" w:hAnsi="Arial" w:cs="Arial"/>
        </w:rPr>
      </w:pPr>
      <w:r w:rsidRPr="00EC7CE6">
        <w:rPr>
          <w:rFonts w:ascii="Arial" w:hAnsi="Arial" w:cs="Arial"/>
        </w:rPr>
        <w:t xml:space="preserve">We can access your data stored within the system and provide relevant information about you and your </w:t>
      </w:r>
      <w:proofErr w:type="gramStart"/>
      <w:r w:rsidRPr="00EC7CE6">
        <w:rPr>
          <w:rFonts w:ascii="Arial" w:hAnsi="Arial" w:cs="Arial"/>
        </w:rPr>
        <w:t>health</w:t>
      </w:r>
      <w:proofErr w:type="gramEnd"/>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CD42CD" w:rsidP="00EC7CE6">
      <w:pPr>
        <w:ind w:firstLine="720"/>
        <w:rPr>
          <w:rStyle w:val="Hyperlink"/>
          <w:rFonts w:ascii="Arial" w:hAnsi="Arial" w:cs="Arial"/>
        </w:rPr>
      </w:pPr>
      <w:hyperlink r:id="rId16" w:history="1">
        <w:r w:rsidR="00FB2CBA" w:rsidRPr="00EC7CE6">
          <w:rPr>
            <w:rStyle w:val="Hyperlink"/>
            <w:rFonts w:ascii="Arial" w:hAnsi="Arial" w:cs="Arial"/>
          </w:rPr>
          <w:t xml:space="preserve">Your care record - Bath and </w:t>
        </w:r>
        <w:proofErr w:type="gramStart"/>
        <w:r w:rsidR="00FB2CBA" w:rsidRPr="00EC7CE6">
          <w:rPr>
            <w:rStyle w:val="Hyperlink"/>
            <w:rFonts w:ascii="Arial" w:hAnsi="Arial" w:cs="Arial"/>
          </w:rPr>
          <w:t>North East</w:t>
        </w:r>
        <w:proofErr w:type="gramEnd"/>
        <w:r w:rsidR="00FB2CBA" w:rsidRPr="00EC7CE6">
          <w:rPr>
            <w:rStyle w:val="Hyperlink"/>
            <w:rFonts w:ascii="Arial" w:hAnsi="Arial" w:cs="Arial"/>
          </w:rPr>
          <w:t xml:space="preserve">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CD42CD" w:rsidP="004925AE">
      <w:pPr>
        <w:ind w:left="720"/>
        <w:rPr>
          <w:rFonts w:ascii="Arial" w:hAnsi="Arial" w:cs="Arial"/>
        </w:rPr>
      </w:pPr>
      <w:hyperlink r:id="rId17" w:history="1">
        <w:r w:rsidR="00B45B65" w:rsidRPr="00B45B65">
          <w:rPr>
            <w:rStyle w:val="Hyperlink"/>
            <w:rFonts w:ascii="Arial" w:hAnsi="Arial" w:cs="Arial"/>
          </w:rPr>
          <w:t>GP Connect privacy notice - NHS Digital</w:t>
        </w:r>
      </w:hyperlink>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27112E2" w14:textId="5A9A03EA" w:rsidR="006041ED" w:rsidRDefault="008D58E2" w:rsidP="00426847">
      <w:pPr>
        <w:pStyle w:val="Heading3"/>
        <w:numPr>
          <w:ilvl w:val="0"/>
          <w:numId w:val="6"/>
        </w:numPr>
        <w:rPr>
          <w:rFonts w:ascii="Arial" w:hAnsi="Arial" w:cs="Arial"/>
        </w:rPr>
      </w:pPr>
      <w:commentRangeStart w:id="2"/>
      <w:r>
        <w:rPr>
          <w:rFonts w:ascii="Arial" w:hAnsi="Arial" w:cs="Arial"/>
        </w:rPr>
        <w:t>NHS Targeted Lung Health Check</w:t>
      </w:r>
      <w:commentRangeEnd w:id="2"/>
      <w:r w:rsidR="003F299D">
        <w:rPr>
          <w:rStyle w:val="CommentReference"/>
          <w:rFonts w:asciiTheme="minorHAnsi" w:eastAsiaTheme="minorHAnsi" w:hAnsiTheme="minorHAnsi" w:cstheme="minorBidi"/>
          <w:color w:val="auto"/>
        </w:rPr>
        <w:commentReference w:id="2"/>
      </w:r>
    </w:p>
    <w:p w14:paraId="5CD0AAD1" w14:textId="77777777" w:rsidR="00965226" w:rsidRDefault="00965226" w:rsidP="00965226">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762F9419" w14:textId="77777777" w:rsidR="00965226" w:rsidRPr="00965226" w:rsidRDefault="00965226" w:rsidP="00965226">
      <w:pPr>
        <w:pStyle w:val="ListParagraph"/>
        <w:rPr>
          <w:rFonts w:ascii="Arial" w:hAnsi="Arial" w:cs="Arial"/>
        </w:rPr>
      </w:pPr>
    </w:p>
    <w:p w14:paraId="30B9025C" w14:textId="4C35FD46" w:rsidR="008D58E2" w:rsidRPr="00965226" w:rsidRDefault="00965226" w:rsidP="00965226">
      <w:pPr>
        <w:pStyle w:val="ListParagraph"/>
        <w:rPr>
          <w:rFonts w:ascii="Arial" w:hAnsi="Arial" w:cs="Arial"/>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r:id="rId18" w:tgtFrame="_blank" w:history="1">
        <w:r w:rsidRPr="00965226">
          <w:rPr>
            <w:rStyle w:val="Hyperlink"/>
            <w:rFonts w:ascii="Arial" w:hAnsi="Arial" w:cs="Arial"/>
            <w:bdr w:val="none" w:sz="0" w:space="0" w:color="auto" w:frame="1"/>
          </w:rPr>
          <w:t>www.swaglunghealthcheck.nhs.uk</w:t>
        </w:r>
      </w:hyperlink>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CD42CD" w:rsidP="00B76A07">
      <w:pPr>
        <w:ind w:left="720"/>
        <w:rPr>
          <w:rFonts w:ascii="Arial" w:hAnsi="Arial" w:cs="Arial"/>
        </w:rPr>
      </w:pPr>
      <w:hyperlink r:id="rId19" w:history="1">
        <w:r w:rsidR="00DB2F6B">
          <w:rPr>
            <w:rStyle w:val="Hyperlink"/>
          </w:rPr>
          <w:t xml:space="preserve">How we use your information - Bath and </w:t>
        </w:r>
        <w:proofErr w:type="gramStart"/>
        <w:r w:rsidR="00DB2F6B">
          <w:rPr>
            <w:rStyle w:val="Hyperlink"/>
          </w:rPr>
          <w:t>North East</w:t>
        </w:r>
        <w:proofErr w:type="gramEnd"/>
        <w:r w:rsidR="00DB2F6B">
          <w:rPr>
            <w:rStyle w:val="Hyperlink"/>
          </w:rPr>
          <w:t xml:space="preserve"> Somerset, Swindon and Wiltshire ICB</w:t>
        </w:r>
      </w:hyperlink>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CD42CD" w:rsidP="00AF777A">
      <w:pPr>
        <w:ind w:left="720"/>
        <w:rPr>
          <w:rFonts w:ascii="Arial" w:hAnsi="Arial" w:cs="Arial"/>
        </w:rPr>
      </w:pPr>
      <w:hyperlink r:id="rId20"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CD42CD" w:rsidP="006A07B0">
      <w:pPr>
        <w:ind w:left="720"/>
        <w:rPr>
          <w:rFonts w:ascii="Arial" w:hAnsi="Arial" w:cs="Arial"/>
        </w:rPr>
      </w:pPr>
      <w:hyperlink r:id="rId21"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t>
      </w:r>
      <w:r w:rsidRPr="00D53E21">
        <w:rPr>
          <w:rFonts w:ascii="Arial" w:hAnsi="Arial" w:cs="Arial"/>
        </w:rPr>
        <w:lastRenderedPageBreak/>
        <w:t>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w:t>
      </w:r>
      <w:proofErr w:type="gramStart"/>
      <w:r>
        <w:rPr>
          <w:rFonts w:ascii="Arial" w:hAnsi="Arial" w:cs="Arial"/>
        </w:rPr>
        <w:t>out</w:t>
      </w:r>
      <w:proofErr w:type="gramEnd"/>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2E546D54" w:rsidR="00C96E05" w:rsidRPr="00C96E05" w:rsidRDefault="00957AB9" w:rsidP="00C96E05">
      <w:pPr>
        <w:shd w:val="clear" w:color="auto" w:fill="FFFFFF"/>
        <w:spacing w:after="0"/>
        <w:rPr>
          <w:rFonts w:ascii="Arial" w:eastAsia="FSAlbert" w:hAnsi="Arial" w:cs="Arial"/>
        </w:rPr>
      </w:pPr>
      <w:r w:rsidRPr="00CD42CD">
        <w:rPr>
          <w:rFonts w:ascii="Arial" w:eastAsia="FSAlbert" w:hAnsi="Arial" w:cs="Arial"/>
          <w:color w:val="000000" w:themeColor="text1"/>
        </w:rPr>
        <w:t>Widcombe Surgery</w:t>
      </w:r>
      <w:r w:rsidR="00C96E05" w:rsidRPr="00C96E05">
        <w:rPr>
          <w:rFonts w:ascii="Arial" w:eastAsia="FSAlbert" w:hAnsi="Arial" w:cs="Arial"/>
        </w:rPr>
        <w:t xml:space="preserve"> 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3" w:name="_1fob9te" w:colFirst="0" w:colLast="0"/>
      <w:bookmarkEnd w:id="3"/>
      <w:r w:rsidRPr="00C96E05">
        <w:rPr>
          <w:rFonts w:ascii="Arial" w:eastAsia="FSAlbert" w:hAnsi="Arial" w:cs="Arial"/>
        </w:rPr>
        <w:t xml:space="preserve">To find out more or to register your choice to opt out, please visit </w:t>
      </w:r>
      <w:hyperlink r:id="rId22">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commentRangeStart w:id="4"/>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commentRangeEnd w:id="4"/>
      <w:r w:rsidR="00E17AD1">
        <w:rPr>
          <w:rStyle w:val="CommentReference"/>
        </w:rPr>
        <w:commentReference w:id="4"/>
      </w:r>
      <w:r w:rsidR="00052FAF">
        <w:rPr>
          <w:rFonts w:ascii="Arial" w:hAnsi="Arial" w:cs="Arial"/>
        </w:rPr>
        <w:t>.</w:t>
      </w:r>
    </w:p>
    <w:p w14:paraId="6CA3D361" w14:textId="77777777" w:rsidR="00B60048" w:rsidRPr="00CF4D47" w:rsidRDefault="00B60048" w:rsidP="001C1512">
      <w:pPr>
        <w:pStyle w:val="Heading2"/>
        <w:rPr>
          <w:rFonts w:ascii="Arial" w:hAnsi="Arial" w:cs="Arial"/>
        </w:rPr>
      </w:pPr>
      <w:r w:rsidRPr="00CF4D47">
        <w:rPr>
          <w:rFonts w:ascii="Arial" w:hAnsi="Arial" w:cs="Arial"/>
        </w:rPr>
        <w:lastRenderedPageBreak/>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514C9617" w14:textId="2C79F390" w:rsidR="0083128C" w:rsidRDefault="0083128C" w:rsidP="0083128C">
      <w:pPr>
        <w:pStyle w:val="Heading2"/>
        <w:rPr>
          <w:rFonts w:ascii="Arial" w:hAnsi="Arial" w:cs="Arial"/>
        </w:rPr>
      </w:pPr>
      <w:commentRangeStart w:id="5"/>
      <w:r>
        <w:rPr>
          <w:rFonts w:ascii="Arial" w:hAnsi="Arial" w:cs="Arial"/>
        </w:rPr>
        <w:t>PATCHS</w:t>
      </w:r>
      <w:commentRangeEnd w:id="5"/>
      <w:r w:rsidR="00273996">
        <w:rPr>
          <w:rStyle w:val="CommentReference"/>
          <w:rFonts w:asciiTheme="minorHAnsi" w:eastAsiaTheme="minorHAnsi" w:hAnsiTheme="minorHAnsi" w:cstheme="minorBidi"/>
          <w:color w:val="auto"/>
        </w:rPr>
        <w:commentReference w:id="5"/>
      </w:r>
    </w:p>
    <w:p w14:paraId="0226DBF5" w14:textId="54950259" w:rsidR="0083128C" w:rsidRDefault="0083128C" w:rsidP="0083128C">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14:paraId="27D0F330" w14:textId="2C154D01" w:rsidR="0083128C" w:rsidRDefault="00273996" w:rsidP="0083128C">
      <w:pPr>
        <w:rPr>
          <w:rFonts w:ascii="Arial" w:hAnsi="Arial" w:cs="Arial"/>
        </w:rPr>
      </w:pPr>
      <w:r>
        <w:rPr>
          <w:rFonts w:ascii="Arial" w:hAnsi="Arial" w:cs="Arial"/>
        </w:rPr>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14:paraId="160E4039" w14:textId="08A339C8" w:rsidR="0083128C" w:rsidRDefault="0083128C" w:rsidP="0083128C">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14:paraId="65D1E9FE" w14:textId="1D55AA92" w:rsidR="00FE5FE1" w:rsidRDefault="00CD42CD" w:rsidP="008A00F8">
      <w:pPr>
        <w:spacing w:after="0"/>
        <w:rPr>
          <w:rFonts w:ascii="Arial" w:eastAsiaTheme="majorEastAsia" w:hAnsi="Arial" w:cs="Arial"/>
          <w:color w:val="2E74B5" w:themeColor="accent1" w:themeShade="BF"/>
          <w:sz w:val="26"/>
          <w:szCs w:val="26"/>
        </w:rPr>
      </w:pPr>
      <w:hyperlink r:id="rId23" w:history="1">
        <w:r w:rsidR="00DC7D9E">
          <w:rPr>
            <w:rStyle w:val="Hyperlink"/>
          </w:rPr>
          <w:t>https://www.patchs.ai/privacy</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w:t>
      </w:r>
      <w:proofErr w:type="gramStart"/>
      <w:r>
        <w:rPr>
          <w:rFonts w:ascii="Arial" w:hAnsi="Arial" w:cs="Arial"/>
        </w:rPr>
        <w:t>information</w:t>
      </w:r>
      <w:proofErr w:type="gramEnd"/>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1E70C4AD" w:rsidR="00DF13FD" w:rsidRDefault="00481B80" w:rsidP="008A00F8">
      <w:pPr>
        <w:rPr>
          <w:rFonts w:ascii="Arial" w:hAnsi="Arial" w:cs="Arial"/>
        </w:rPr>
      </w:pPr>
      <w:r>
        <w:rPr>
          <w:rFonts w:ascii="Arial" w:hAnsi="Arial" w:cs="Arial"/>
        </w:rPr>
        <w:lastRenderedPageBreak/>
        <w:t xml:space="preserve">Your health record will also be accessible via the NHS App. </w:t>
      </w:r>
      <w:r w:rsidR="00043EA6">
        <w:rPr>
          <w:rFonts w:ascii="Arial" w:hAnsi="Arial" w:cs="Arial"/>
        </w:rPr>
        <w:t>Please visit the</w:t>
      </w:r>
      <w:r w:rsidR="008A398D">
        <w:rPr>
          <w:rFonts w:ascii="Arial" w:hAnsi="Arial" w:cs="Arial"/>
        </w:rPr>
        <w:t xml:space="preserve"> NHS Digital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24"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commentRangeStart w:id="6"/>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w:t>
      </w:r>
      <w:proofErr w:type="spellStart"/>
      <w:r>
        <w:rPr>
          <w:rFonts w:ascii="Arial" w:hAnsi="Arial" w:cs="Arial"/>
        </w:rPr>
        <w:t>Medvivo</w:t>
      </w:r>
      <w:proofErr w:type="spellEnd"/>
      <w:r>
        <w:rPr>
          <w:rFonts w:ascii="Arial" w:hAnsi="Arial" w:cs="Arial"/>
        </w:rPr>
        <w:t xml:space="preserve"> Data Protection Officer </w:t>
      </w:r>
      <w:r w:rsidR="004D3E07">
        <w:rPr>
          <w:rFonts w:ascii="Arial" w:hAnsi="Arial" w:cs="Arial"/>
        </w:rPr>
        <w:t>service</w:t>
      </w:r>
      <w:r>
        <w:rPr>
          <w:rFonts w:ascii="Arial" w:hAnsi="Arial" w:cs="Arial"/>
        </w:rPr>
        <w:t>.</w:t>
      </w:r>
      <w:commentRangeEnd w:id="6"/>
      <w:r w:rsidR="002A1546">
        <w:rPr>
          <w:rStyle w:val="CommentReference"/>
        </w:rPr>
        <w:commentReference w:id="6"/>
      </w:r>
    </w:p>
    <w:p w14:paraId="037118E9" w14:textId="0B217537" w:rsidR="00494C14" w:rsidRPr="00F5168E" w:rsidRDefault="00494C14" w:rsidP="00494C14">
      <w:pPr>
        <w:pStyle w:val="Heading2"/>
        <w:rPr>
          <w:rFonts w:ascii="Arial" w:hAnsi="Arial" w:cs="Arial"/>
        </w:rPr>
      </w:pPr>
      <w:commentRangeStart w:id="7"/>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10BAD1C5" w14:textId="56A3939F" w:rsidR="00494C14" w:rsidRPr="00CD42CD" w:rsidRDefault="00CD42CD" w:rsidP="00494C14">
      <w:pPr>
        <w:pStyle w:val="NoSpacing"/>
        <w:rPr>
          <w:rFonts w:ascii="Arial" w:hAnsi="Arial" w:cs="Arial"/>
          <w:b/>
          <w:color w:val="000000" w:themeColor="text1"/>
        </w:rPr>
      </w:pPr>
      <w:r w:rsidRPr="00CD42CD">
        <w:rPr>
          <w:rFonts w:ascii="Arial" w:hAnsi="Arial" w:cs="Arial"/>
          <w:b/>
          <w:color w:val="000000" w:themeColor="text1"/>
        </w:rPr>
        <w:t>Widcombe Surgery</w:t>
      </w:r>
    </w:p>
    <w:p w14:paraId="6025A919" w14:textId="4AC40090" w:rsidR="00CD42CD" w:rsidRPr="00CD42CD" w:rsidRDefault="00CD42CD" w:rsidP="00494C14">
      <w:pPr>
        <w:pStyle w:val="NoSpacing"/>
        <w:rPr>
          <w:rFonts w:ascii="Arial" w:hAnsi="Arial" w:cs="Arial"/>
          <w:b/>
          <w:color w:val="000000" w:themeColor="text1"/>
        </w:rPr>
      </w:pPr>
      <w:r w:rsidRPr="00CD42CD">
        <w:rPr>
          <w:rFonts w:ascii="Arial" w:hAnsi="Arial" w:cs="Arial"/>
          <w:b/>
          <w:color w:val="000000" w:themeColor="text1"/>
        </w:rPr>
        <w:t>3-4 Widcombe Parade</w:t>
      </w:r>
    </w:p>
    <w:p w14:paraId="7B341B2E" w14:textId="346E65A2" w:rsidR="00CD42CD" w:rsidRPr="00CD42CD" w:rsidRDefault="00CD42CD" w:rsidP="00494C14">
      <w:pPr>
        <w:pStyle w:val="NoSpacing"/>
        <w:rPr>
          <w:rFonts w:ascii="Arial" w:hAnsi="Arial" w:cs="Arial"/>
          <w:b/>
          <w:color w:val="000000" w:themeColor="text1"/>
        </w:rPr>
      </w:pPr>
      <w:r w:rsidRPr="00CD42CD">
        <w:rPr>
          <w:rFonts w:ascii="Arial" w:hAnsi="Arial" w:cs="Arial"/>
          <w:b/>
          <w:color w:val="000000" w:themeColor="text1"/>
        </w:rPr>
        <w:t>Bath</w:t>
      </w:r>
    </w:p>
    <w:p w14:paraId="005A6836" w14:textId="74F112A4" w:rsidR="00CD42CD" w:rsidRDefault="00CD42CD" w:rsidP="00494C14">
      <w:pPr>
        <w:pStyle w:val="NoSpacing"/>
        <w:rPr>
          <w:rFonts w:ascii="Arial" w:hAnsi="Arial" w:cs="Arial"/>
        </w:rPr>
      </w:pPr>
      <w:r w:rsidRPr="00CD42CD">
        <w:rPr>
          <w:rFonts w:ascii="Arial" w:hAnsi="Arial" w:cs="Arial"/>
          <w:b/>
          <w:color w:val="000000" w:themeColor="text1"/>
        </w:rPr>
        <w:t>BA2 4JT</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644F7A59" w14:textId="4BB84928" w:rsidR="00494C14" w:rsidRPr="00CD42CD" w:rsidRDefault="00CD42CD" w:rsidP="00494C14">
      <w:pPr>
        <w:spacing w:line="240" w:lineRule="auto"/>
        <w:rPr>
          <w:rFonts w:ascii="Arial" w:hAnsi="Arial" w:cs="Arial"/>
          <w:b/>
          <w:color w:val="000000" w:themeColor="text1"/>
        </w:rPr>
      </w:pPr>
      <w:r w:rsidRPr="00CD42CD">
        <w:rPr>
          <w:rFonts w:ascii="Arial" w:hAnsi="Arial" w:cs="Arial"/>
          <w:b/>
          <w:color w:val="000000" w:themeColor="text1"/>
        </w:rPr>
        <w:t>Bswicb.widcombesurgery@nhs.net</w:t>
      </w:r>
    </w:p>
    <w:p w14:paraId="5C3DC463" w14:textId="637C62E0" w:rsidR="006E1793" w:rsidRPr="000A294E" w:rsidRDefault="000A294E" w:rsidP="00494C14">
      <w:pPr>
        <w:spacing w:line="240" w:lineRule="auto"/>
        <w:rPr>
          <w:rFonts w:ascii="Arial" w:hAnsi="Arial" w:cs="Arial"/>
          <w:bCs/>
        </w:rPr>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w:t>
      </w:r>
      <w:r w:rsidR="0002496F">
        <w:rPr>
          <w:rFonts w:ascii="Arial" w:hAnsi="Arial" w:cs="Arial"/>
          <w:bCs/>
        </w:rPr>
        <w:t>f</w:t>
      </w:r>
      <w:r>
        <w:rPr>
          <w:rFonts w:ascii="Arial" w:hAnsi="Arial" w:cs="Arial"/>
          <w:bCs/>
        </w:rPr>
        <w:t xml:space="preserve"> required.</w:t>
      </w:r>
      <w:commentRangeEnd w:id="7"/>
      <w:r w:rsidR="006A739E">
        <w:rPr>
          <w:rStyle w:val="CommentReference"/>
        </w:rPr>
        <w:commentReference w:id="7"/>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CD42CD" w:rsidP="00494C14">
      <w:pPr>
        <w:rPr>
          <w:rFonts w:ascii="Arial" w:hAnsi="Arial" w:cs="Arial"/>
        </w:rPr>
      </w:pPr>
      <w:hyperlink r:id="rId25"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75132966" w:rsidR="008B4468"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proofErr w:type="gramStart"/>
      <w:r w:rsidR="00CD42CD" w:rsidRPr="00CD42CD">
        <w:rPr>
          <w:rFonts w:ascii="Arial" w:hAnsi="Arial" w:cs="Arial"/>
          <w:b/>
          <w:color w:val="000000" w:themeColor="text1"/>
        </w:rPr>
        <w:t>13.7.2023</w:t>
      </w:r>
      <w:proofErr w:type="gramEnd"/>
    </w:p>
    <w:p w14:paraId="03F2B8CA" w14:textId="77777777" w:rsidR="008B4468" w:rsidRDefault="008B4468">
      <w:pPr>
        <w:rPr>
          <w:rFonts w:ascii="Arial" w:hAnsi="Arial" w:cs="Arial"/>
        </w:rPr>
      </w:pPr>
      <w:r>
        <w:rPr>
          <w:rFonts w:ascii="Arial" w:hAnsi="Arial" w:cs="Arial"/>
        </w:rPr>
        <w:br w:type="page"/>
      </w:r>
    </w:p>
    <w:sectPr w:rsidR="008B4468" w:rsidSect="005F3E2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1" w:author="Jason Roberts" w:date="2021-02-10T12:51:00Z" w:initials="JR">
    <w:p w14:paraId="57403067" w14:textId="77777777" w:rsidR="007E0D45" w:rsidRDefault="00EB2831" w:rsidP="00815CE0">
      <w:pPr>
        <w:pStyle w:val="CommentText"/>
      </w:pPr>
      <w:r>
        <w:rPr>
          <w:rStyle w:val="CommentReference"/>
        </w:rPr>
        <w:annotationRef/>
      </w:r>
      <w:r w:rsidR="007E0D45">
        <w:t>Only required if the practice is a member of a PCN and shares patient data within the PCN.</w:t>
      </w:r>
    </w:p>
  </w:comment>
  <w:comment w:id="2" w:author="Jason Roberts [2]" w:date="2022-06-10T15:04:00Z" w:initials="JR">
    <w:p w14:paraId="1751BB40" w14:textId="715C45B5" w:rsidR="003F299D" w:rsidRDefault="003F299D">
      <w:pPr>
        <w:pStyle w:val="CommentText"/>
      </w:pPr>
      <w:r>
        <w:rPr>
          <w:rStyle w:val="CommentReference"/>
        </w:rPr>
        <w:annotationRef/>
      </w:r>
      <w:r>
        <w:t>Only include this section if you use the SWAG</w:t>
      </w:r>
      <w:r w:rsidR="00AB1440">
        <w:t xml:space="preserve"> THLC service in BaNES</w:t>
      </w:r>
    </w:p>
  </w:comment>
  <w:comment w:id="4" w:author="Jason Roberts" w:date="2021-02-10T12:20:00Z" w:initials="JR">
    <w:p w14:paraId="2FD67529" w14:textId="77777777" w:rsidR="00E17AD1" w:rsidRDefault="00E17AD1">
      <w:pPr>
        <w:pStyle w:val="CommentText"/>
      </w:pPr>
      <w:r>
        <w:rPr>
          <w:rStyle w:val="CommentReference"/>
        </w:rPr>
        <w:annotationRef/>
      </w:r>
      <w:r>
        <w:t>This line is only required if the practice records call</w:t>
      </w:r>
      <w:r w:rsidR="00DD6622">
        <w:t>s.</w:t>
      </w:r>
    </w:p>
    <w:p w14:paraId="29D46E99" w14:textId="30CC2FF9" w:rsidR="00DA64BB" w:rsidRDefault="00DA64BB">
      <w:pPr>
        <w:pStyle w:val="CommentText"/>
      </w:pPr>
      <w:r>
        <w:t>6 years is based on the NHS X Records Management CoP recommendation for 111\999 call centres – there is no</w:t>
      </w:r>
      <w:r w:rsidR="00DF09F9">
        <w:t xml:space="preserve"> reference to GP practice call recordings</w:t>
      </w:r>
      <w:r w:rsidR="000C3FAA">
        <w:t>.</w:t>
      </w:r>
    </w:p>
  </w:comment>
  <w:comment w:id="5" w:author="Jason Roberts [2]" w:date="2022-06-10T17:33:00Z" w:initials="JR">
    <w:p w14:paraId="78EC60FB" w14:textId="2303F8C3" w:rsidR="00273996" w:rsidRDefault="00273996">
      <w:pPr>
        <w:pStyle w:val="CommentText"/>
      </w:pPr>
      <w:r>
        <w:rPr>
          <w:rStyle w:val="CommentReference"/>
        </w:rPr>
        <w:annotationRef/>
      </w:r>
      <w:r>
        <w:t>This section is only required if the practice use PATCHS</w:t>
      </w:r>
    </w:p>
  </w:comment>
  <w:comment w:id="6" w:author="Jason Roberts [3]" w:date="2022-05-20T16:09:00Z" w:initials="JR">
    <w:p w14:paraId="4EEFEAFC" w14:textId="10799149" w:rsidR="002A1546" w:rsidRDefault="002A1546">
      <w:pPr>
        <w:pStyle w:val="CommentText"/>
      </w:pPr>
      <w:r>
        <w:rPr>
          <w:rStyle w:val="CommentReference"/>
        </w:rPr>
        <w:annotationRef/>
      </w:r>
      <w:r>
        <w:t xml:space="preserve">This has been added to make it clear you </w:t>
      </w:r>
      <w:r w:rsidR="006A739E">
        <w:t>use an outsourced DPO.</w:t>
      </w:r>
    </w:p>
  </w:comment>
  <w:comment w:id="7" w:author="Jason Roberts [3]" w:date="2022-05-20T16:09:00Z" w:initials="JR">
    <w:p w14:paraId="22C760E2" w14:textId="5B7F939E" w:rsidR="006A739E" w:rsidRDefault="006A739E">
      <w:pPr>
        <w:pStyle w:val="CommentText"/>
      </w:pPr>
      <w:r>
        <w:rPr>
          <w:rStyle w:val="CommentReference"/>
        </w:rPr>
        <w:annotationRef/>
      </w:r>
      <w:r>
        <w:t>This section has been updated to make it clear data protection enquiries should be directed to the practice in the first 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B1CD" w15:done="0"/>
  <w15:commentEx w15:paraId="57403067" w15:done="0"/>
  <w15:commentEx w15:paraId="1751BB40" w15:done="0"/>
  <w15:commentEx w15:paraId="29D46E99" w15:done="0"/>
  <w15:commentEx w15:paraId="78EC60FB" w15:done="0"/>
  <w15:commentEx w15:paraId="4EEFEAFC" w15:done="0"/>
  <w15:commentEx w15:paraId="22C76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4D11" w16cex:dateUtc="2021-02-10T12:16:00Z"/>
  <w16cex:commentExtensible w16cex:durableId="23CE5562" w16cex:dateUtc="2021-02-10T12:51:00Z"/>
  <w16cex:commentExtensible w16cex:durableId="264DDBE9" w16cex:dateUtc="2022-06-10T14:04:00Z"/>
  <w16cex:commentExtensible w16cex:durableId="23CE4E0C" w16cex:dateUtc="2021-02-10T12:20:00Z"/>
  <w16cex:commentExtensible w16cex:durableId="264DFEE9" w16cex:dateUtc="2022-06-10T16:33:00Z"/>
  <w16cex:commentExtensible w16cex:durableId="26323BA2" w16cex:dateUtc="2022-05-20T15:09:00Z"/>
  <w16cex:commentExtensible w16cex:durableId="26323BBD" w16cex:dateUtc="2022-05-20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B1CD" w16cid:durableId="23CE4D11"/>
  <w16cid:commentId w16cid:paraId="57403067" w16cid:durableId="23CE5562"/>
  <w16cid:commentId w16cid:paraId="1751BB40" w16cid:durableId="264DDBE9"/>
  <w16cid:commentId w16cid:paraId="29D46E99" w16cid:durableId="23CE4E0C"/>
  <w16cid:commentId w16cid:paraId="78EC60FB" w16cid:durableId="264DFEE9"/>
  <w16cid:commentId w16cid:paraId="4EEFEAFC" w16cid:durableId="26323BA2"/>
  <w16cid:commentId w16cid:paraId="22C760E2" w16cid:durableId="26323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24E" w14:textId="77777777" w:rsidR="003A38B6" w:rsidRDefault="003A38B6" w:rsidP="00EA5A79">
      <w:pPr>
        <w:spacing w:after="0" w:line="240" w:lineRule="auto"/>
      </w:pPr>
      <w:r>
        <w:separator/>
      </w:r>
    </w:p>
  </w:endnote>
  <w:endnote w:type="continuationSeparator" w:id="0">
    <w:p w14:paraId="083DC2C8" w14:textId="77777777" w:rsidR="003A38B6" w:rsidRDefault="003A38B6" w:rsidP="00EA5A79">
      <w:pPr>
        <w:spacing w:after="0" w:line="240" w:lineRule="auto"/>
      </w:pPr>
      <w:r>
        <w:continuationSeparator/>
      </w:r>
    </w:p>
  </w:endnote>
  <w:endnote w:type="continuationNotice" w:id="1">
    <w:p w14:paraId="202D5CDE" w14:textId="77777777" w:rsidR="003A38B6" w:rsidRDefault="003A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A91F" w14:textId="77777777" w:rsidR="003A38B6" w:rsidRDefault="003A38B6" w:rsidP="00EA5A79">
      <w:pPr>
        <w:spacing w:after="0" w:line="240" w:lineRule="auto"/>
      </w:pPr>
      <w:r>
        <w:separator/>
      </w:r>
    </w:p>
  </w:footnote>
  <w:footnote w:type="continuationSeparator" w:id="0">
    <w:p w14:paraId="1E653C6F" w14:textId="77777777" w:rsidR="003A38B6" w:rsidRDefault="003A38B6" w:rsidP="00EA5A79">
      <w:pPr>
        <w:spacing w:after="0" w:line="240" w:lineRule="auto"/>
      </w:pPr>
      <w:r>
        <w:continuationSeparator/>
      </w:r>
    </w:p>
  </w:footnote>
  <w:footnote w:type="continuationNotice" w:id="1">
    <w:p w14:paraId="2F6D194F" w14:textId="77777777" w:rsidR="003A38B6" w:rsidRDefault="003A3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rson w15:author="Jason Roberts [2]">
    <w15:presenceInfo w15:providerId="None" w15:userId="Jason Roberts"/>
  </w15:person>
  <w15:person w15:author="Jason Roberts [3]">
    <w15:presenceInfo w15:providerId="AD" w15:userId="S::jason.roberts@medvivo.onmicrosoft.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2FAF"/>
    <w:rsid w:val="00082567"/>
    <w:rsid w:val="000A0328"/>
    <w:rsid w:val="000A294E"/>
    <w:rsid w:val="000A7410"/>
    <w:rsid w:val="000B6C3C"/>
    <w:rsid w:val="000C3FAA"/>
    <w:rsid w:val="000C77E7"/>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60CD"/>
    <w:rsid w:val="00254DF1"/>
    <w:rsid w:val="002550B3"/>
    <w:rsid w:val="00257884"/>
    <w:rsid w:val="00270A39"/>
    <w:rsid w:val="00273996"/>
    <w:rsid w:val="00276533"/>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57AB9"/>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84423"/>
    <w:rsid w:val="00C85AA6"/>
    <w:rsid w:val="00C86470"/>
    <w:rsid w:val="00C9318D"/>
    <w:rsid w:val="00C96E05"/>
    <w:rsid w:val="00CA50CF"/>
    <w:rsid w:val="00CD2427"/>
    <w:rsid w:val="00CD42CD"/>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swaglunghealthcheck.nhs.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uidance/notifiable-diseases-and-causative-organisms-how-to-report"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igital.nhs.uk/services/gp-connect/gp-connect-in-your-organisation/gp-connect-privacy-notice" TargetMode="External"/><Relationship Id="rId25" Type="http://schemas.openxmlformats.org/officeDocument/2006/relationships/hyperlink" Target="https://ico.org.uk/concern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bsw.icb.nhs.uk/your-health/your-care-record/" TargetMode="External"/><Relationship Id="rId20" Type="http://schemas.openxmlformats.org/officeDocument/2006/relationships/hyperlink" Target="http://www.cqc.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transform.england.nhs.uk/information-governance/guidance/access-to-patient-records-through-the-nhs-ap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s://www.patchs.ai/priva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sw.icb.nhs.uk/about-us/how-we-use-your-inform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nhs.uk/your-nhs-data-matter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2837</Words>
  <Characters>16172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Mark (Widcombe Surgery)</dc:creator>
  <cp:lastModifiedBy>LITTLE, Mark (WIDCOMBE SURGERY)</cp:lastModifiedBy>
  <cp:revision>2</cp:revision>
  <dcterms:created xsi:type="dcterms:W3CDTF">2023-07-13T07:05:00Z</dcterms:created>
  <dcterms:modified xsi:type="dcterms:W3CDTF">2023-07-13T07:05:00Z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